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374" w14:textId="1615E8DD" w:rsidR="009C2411" w:rsidRPr="00937918" w:rsidRDefault="00937918" w:rsidP="009C24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bidi="fr-FR"/>
        </w:rPr>
        <w:drawing>
          <wp:inline distT="0" distB="0" distL="0" distR="0" wp14:anchorId="619322C0" wp14:editId="7D96CAE5">
            <wp:extent cx="539086" cy="241323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22" cy="26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A73" w:rsidRPr="00937918">
        <w:rPr>
          <w:rFonts w:ascii="Arial" w:hAnsi="Arial" w:cs="Arial"/>
          <w:noProof/>
          <w:sz w:val="16"/>
          <w:szCs w:val="16"/>
          <w:lang w:bidi="fr-FR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26A92D75" wp14:editId="11A5E3FE">
                <wp:simplePos x="0" y="0"/>
                <wp:positionH relativeFrom="page">
                  <wp:align>left</wp:align>
                </wp:positionH>
                <wp:positionV relativeFrom="paragraph">
                  <wp:posOffset>-571500</wp:posOffset>
                </wp:positionV>
                <wp:extent cx="7589520" cy="10695940"/>
                <wp:effectExtent l="0" t="0" r="0" b="0"/>
                <wp:wrapNone/>
                <wp:docPr id="3" name="Grou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69594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écoratif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ectangle à coins arrondis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41CF1" id="Groupe 3" o:spid="_x0000_s1026" alt="&quot;&quot;" style="position:absolute;margin-left:0;margin-top:-45pt;width:597.6pt;height:842.2pt;z-index:-251656192;mso-position-horizontal:left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">
                <v:rect id="Rectangle 1" o:spid="_x0000_s1027" alt="Décoratif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ectangle à coins arrondis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:rsidRPr="00937918" w14:paraId="26492D75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075D6DC7" w14:textId="4025EB59" w:rsidR="00EA62A2" w:rsidRPr="00937918" w:rsidRDefault="00AD1459" w:rsidP="00526631">
            <w:pPr>
              <w:pStyle w:val="Titre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SALON DE L’AGRICULTURE DE LA CÔTIERE</w:t>
            </w:r>
          </w:p>
        </w:tc>
      </w:tr>
      <w:tr w:rsidR="00EA62A2" w:rsidRPr="00937918" w14:paraId="1CD9391F" w14:textId="77777777" w:rsidTr="00FC6625">
        <w:tc>
          <w:tcPr>
            <w:tcW w:w="10080" w:type="dxa"/>
            <w:gridSpan w:val="4"/>
          </w:tcPr>
          <w:p w14:paraId="6061A3E4" w14:textId="17419FF4" w:rsidR="00EA62A2" w:rsidRPr="00937918" w:rsidRDefault="00EA62A2" w:rsidP="00526631">
            <w:pPr>
              <w:pStyle w:val="Sous-titr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2A2" w:rsidRPr="00937918" w14:paraId="13AC94DB" w14:textId="77777777" w:rsidTr="0063153B">
        <w:trPr>
          <w:trHeight w:val="378"/>
        </w:trPr>
        <w:tc>
          <w:tcPr>
            <w:tcW w:w="10080" w:type="dxa"/>
            <w:gridSpan w:val="4"/>
          </w:tcPr>
          <w:p w14:paraId="54712530" w14:textId="77777777" w:rsidR="00EA62A2" w:rsidRPr="00937918" w:rsidRDefault="00EA62A2" w:rsidP="009C24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625" w:rsidRPr="00937918" w14:paraId="443206D2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6B825297" w14:textId="36E37CB4" w:rsidR="00F43217" w:rsidRPr="00F43217" w:rsidRDefault="00F43217" w:rsidP="00F43217">
            <w:pPr>
              <w:pStyle w:val="Titre1"/>
              <w:rPr>
                <w:rFonts w:ascii="Arial" w:hAnsi="Arial" w:cs="Arial"/>
                <w:sz w:val="32"/>
              </w:rPr>
            </w:pPr>
          </w:p>
          <w:p w14:paraId="4211F511" w14:textId="6D043BEB" w:rsidR="00937918" w:rsidRPr="00F43217" w:rsidRDefault="00937918" w:rsidP="00937918">
            <w:pPr>
              <w:pStyle w:val="Titre1"/>
              <w:rPr>
                <w:rFonts w:ascii="Arial" w:hAnsi="Arial" w:cs="Arial"/>
                <w:sz w:val="32"/>
              </w:rPr>
            </w:pPr>
            <w:r w:rsidRPr="00F43217">
              <w:rPr>
                <w:rFonts w:ascii="Arial" w:hAnsi="Arial" w:cs="Arial"/>
                <w:sz w:val="32"/>
              </w:rPr>
              <w:t>Agrément Presse - Salon de l'Agriculture de la Ctiere (SACOT)</w:t>
            </w:r>
          </w:p>
          <w:p w14:paraId="4E4C40E6" w14:textId="77777777" w:rsidR="00FC6625" w:rsidRPr="00937918" w:rsidRDefault="00FC6625" w:rsidP="00EA62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5E629E78" w14:textId="77777777" w:rsidR="00FC6625" w:rsidRPr="00937918" w:rsidRDefault="00FC6625" w:rsidP="00AF2F9F">
            <w:pPr>
              <w:ind w:left="-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noProof/>
                <w:sz w:val="16"/>
                <w:szCs w:val="16"/>
                <w:lang w:bidi="fr-FR"/>
              </w:rPr>
              <mc:AlternateContent>
                <mc:Choice Requires="wps">
                  <w:drawing>
                    <wp:inline distT="0" distB="0" distL="0" distR="0" wp14:anchorId="46844CC7" wp14:editId="5C8245CF">
                      <wp:extent cx="137160" cy="137160"/>
                      <wp:effectExtent l="19050" t="19050" r="15240" b="15240"/>
                      <wp:docPr id="1225056726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839607" id="Ovale 1" o:spid="_x0000_s1026" alt="Décorat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0" w:type="dxa"/>
            <w:vMerge w:val="restart"/>
          </w:tcPr>
          <w:p w14:paraId="4E91FA13" w14:textId="32C72E5B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Présentation de l'événement</w:t>
            </w:r>
          </w:p>
          <w:p w14:paraId="51337CF3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4D4C25" w14:textId="34B661DA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Le Salon de l'Agriculture de la Côt</w:t>
            </w:r>
            <w:r w:rsidRPr="00937918">
              <w:rPr>
                <w:rFonts w:ascii="Arial" w:hAnsi="Arial" w:cs="Arial"/>
                <w:sz w:val="16"/>
                <w:szCs w:val="16"/>
              </w:rPr>
              <w:t>ière</w:t>
            </w:r>
            <w:r w:rsidRPr="00937918">
              <w:rPr>
                <w:rFonts w:ascii="Arial" w:hAnsi="Arial" w:cs="Arial"/>
                <w:sz w:val="16"/>
                <w:szCs w:val="16"/>
              </w:rPr>
              <w:t xml:space="preserve"> (SACOT) est l'événement phare du secteur agricole </w:t>
            </w:r>
            <w:r w:rsidRPr="00937918">
              <w:rPr>
                <w:rFonts w:ascii="Arial" w:hAnsi="Arial" w:cs="Arial"/>
                <w:sz w:val="16"/>
                <w:szCs w:val="16"/>
              </w:rPr>
              <w:t xml:space="preserve">dans la </w:t>
            </w:r>
            <w:r w:rsidR="00937918" w:rsidRPr="00937918">
              <w:rPr>
                <w:rFonts w:ascii="Arial" w:hAnsi="Arial" w:cs="Arial"/>
                <w:sz w:val="16"/>
                <w:szCs w:val="16"/>
              </w:rPr>
              <w:t>région</w:t>
            </w:r>
            <w:r w:rsidRPr="00937918">
              <w:rPr>
                <w:rFonts w:ascii="Arial" w:hAnsi="Arial" w:cs="Arial"/>
                <w:sz w:val="16"/>
                <w:szCs w:val="16"/>
              </w:rPr>
              <w:t xml:space="preserve"> côtière de la Côte d’ivoire</w:t>
            </w:r>
            <w:r w:rsidRPr="00937918">
              <w:rPr>
                <w:rFonts w:ascii="Arial" w:hAnsi="Arial" w:cs="Arial"/>
                <w:sz w:val="16"/>
                <w:szCs w:val="16"/>
              </w:rPr>
              <w:t>. Chaque année, il réunit des acteurs clés du monde de l’agriculture, de l’agro-industrie et de la transformation alimentaire, offrant une plateforme de partage, d'innovation et de développement durable.</w:t>
            </w:r>
          </w:p>
          <w:p w14:paraId="136F076D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34A171" w14:textId="4BA20AF0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Objectifs de l'Agrément Presse</w:t>
            </w:r>
          </w:p>
          <w:p w14:paraId="6D2232A1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L'agrément presse permet aux journalistes, blogueurs et autres professionnels des médias d’obtenir un accès privilégié à l'événement pour une couverture complète. L'objectif est de :</w:t>
            </w:r>
          </w:p>
          <w:p w14:paraId="53FD4EBC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C27311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* Assurer une visibilité maximale pour les exposants et partenaires de SACOT.</w:t>
            </w:r>
          </w:p>
          <w:p w14:paraId="39C514D0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* Promouvoir les innovations et les bonnes pratiques agricoles.</w:t>
            </w:r>
          </w:p>
          <w:p w14:paraId="58BC4DE5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* Renforcer la présence médiatique de SACOT et de l'agriculture ivoirienne.</w:t>
            </w:r>
          </w:p>
          <w:p w14:paraId="4B053E54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350B30" w14:textId="5256E3C3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Conditions d’Accréditation</w:t>
            </w:r>
          </w:p>
          <w:p w14:paraId="44FAEEC7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A726ED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Pour être accrédité, les journalistes et professionnels des médias doivent respecter les conditions suivantes :</w:t>
            </w:r>
          </w:p>
          <w:p w14:paraId="4C8D3BBF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39EC92" w14:textId="64DE7C5C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1. Accréditation :</w:t>
            </w:r>
          </w:p>
          <w:p w14:paraId="0635833F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F8B212" w14:textId="6C395FBE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L'accréditation est ouverte à tous les journalistes, blogueurs et influenceurs.</w:t>
            </w:r>
          </w:p>
          <w:p w14:paraId="58D4407E" w14:textId="24FCD7C3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 xml:space="preserve">La demande doit être soumise avant le </w:t>
            </w:r>
            <w:r w:rsidR="00F43217">
              <w:rPr>
                <w:rFonts w:ascii="Arial" w:hAnsi="Arial" w:cs="Arial"/>
                <w:sz w:val="16"/>
                <w:szCs w:val="16"/>
              </w:rPr>
              <w:t>début</w:t>
            </w:r>
            <w:r w:rsidRPr="00937918">
              <w:rPr>
                <w:rFonts w:ascii="Arial" w:hAnsi="Arial" w:cs="Arial"/>
                <w:sz w:val="16"/>
                <w:szCs w:val="16"/>
              </w:rPr>
              <w:t xml:space="preserve"> septembre 2025 pour cette édition.</w:t>
            </w:r>
          </w:p>
          <w:p w14:paraId="5F19B346" w14:textId="52F5554D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Chaque demande doit inclure :</w:t>
            </w:r>
          </w:p>
          <w:p w14:paraId="77FF5EDD" w14:textId="28D64EB4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Nom du média</w:t>
            </w:r>
          </w:p>
          <w:p w14:paraId="1AE74DB5" w14:textId="4096202A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Type de couverture souhaitée (reportage, interview, article, etc.)</w:t>
            </w:r>
          </w:p>
          <w:p w14:paraId="369CD153" w14:textId="5A5CBDC1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Nom du journaliste, fonction, et coordonnées de contact.</w:t>
            </w:r>
          </w:p>
          <w:p w14:paraId="39173C50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B19E8A" w14:textId="25441803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2. Accès aux Espaces Médias :</w:t>
            </w:r>
          </w:p>
          <w:p w14:paraId="3C1BFCF5" w14:textId="32E86E6E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Accès à l'Espace Presse dédié pour rédiger vos articles et organiser des interviews.</w:t>
            </w:r>
          </w:p>
          <w:p w14:paraId="18C42144" w14:textId="19E13938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Accès privilégié aux conférences, ateliers, et événements organisés tout au long du salon.</w:t>
            </w:r>
          </w:p>
          <w:p w14:paraId="373CF483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2907C9" w14:textId="4059E802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3. Couverture Photo et Vidéo :</w:t>
            </w:r>
          </w:p>
          <w:p w14:paraId="0E1C65D1" w14:textId="705CE93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Les journalistes accrédités peuvent prendre des photos et vidéos dans les espaces publics.</w:t>
            </w:r>
          </w:p>
          <w:p w14:paraId="727AB473" w14:textId="376BD4F2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Des autorisations seront nécessaires pour filmer dans des zones privées ou pour des interviews exclusives.</w:t>
            </w:r>
          </w:p>
          <w:p w14:paraId="6869A273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381E57" w14:textId="5426620D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4. Droits d’Image :</w:t>
            </w:r>
          </w:p>
          <w:p w14:paraId="71F0CA31" w14:textId="3ED52C65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SACOT détient les droits d'utilisation des images officielles prises pendant l’événement.</w:t>
            </w:r>
          </w:p>
          <w:p w14:paraId="3D89AACB" w14:textId="1314E86D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Les médias doivent citer "Crédit : SACOT / Salon de l'Agriculture de la Côte d'Ivoire"* lorsqu'ils utilisent ces images.</w:t>
            </w:r>
          </w:p>
          <w:p w14:paraId="656A0449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7E0C75" w14:textId="29E46B75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5. Livrables :</w:t>
            </w:r>
          </w:p>
          <w:p w14:paraId="5EB0C89B" w14:textId="285D0D66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Un compte rendu de la couverture médiatique doit être soumis dans les 30 jours suivant l'événement.</w:t>
            </w:r>
          </w:p>
          <w:p w14:paraId="3F0CD5EC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49F1A" w14:textId="6BC8BAC0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Services Offerts aux Médias</w:t>
            </w:r>
          </w:p>
          <w:p w14:paraId="4E485E18" w14:textId="4CE507C5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1. Accès aux conférences avec des experts du secteur agricole.</w:t>
            </w:r>
          </w:p>
          <w:p w14:paraId="494E9AA8" w14:textId="7275EB01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2. Espace dédié aux interviews pour rencontrer les intervenants et personnalités influentes du salon.</w:t>
            </w:r>
          </w:p>
          <w:p w14:paraId="678FF3FF" w14:textId="0EF34D0D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3. Visibilité accrue pour les médias partenaires dans le programme officiel et sur nos supports numériques.</w:t>
            </w:r>
          </w:p>
          <w:p w14:paraId="18907D18" w14:textId="26DF9E4D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4. Support média : Un kit de presse et un programme détaillé de l'événement seront fournis aux journalistes accrédités.</w:t>
            </w:r>
          </w:p>
          <w:p w14:paraId="7A1BB411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8986D8" w14:textId="38C768D5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Procédure de Demande d’Accréditation</w:t>
            </w:r>
          </w:p>
          <w:p w14:paraId="70F425DF" w14:textId="14D5E6F8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Pour soumettre votre demande d’accréditation, veuillez envoyer les informations suivantes à [</w:t>
            </w:r>
            <w:r w:rsidR="00F43217" w:rsidRPr="00937918">
              <w:rPr>
                <w:rFonts w:ascii="Arial" w:hAnsi="Arial" w:cs="Arial"/>
                <w:sz w:val="16"/>
                <w:szCs w:val="16"/>
              </w:rPr>
              <w:t>infos@sacot.net] (</w:t>
            </w:r>
            <w:r w:rsidRPr="00937918">
              <w:rPr>
                <w:rFonts w:ascii="Arial" w:hAnsi="Arial" w:cs="Arial"/>
                <w:sz w:val="16"/>
                <w:szCs w:val="16"/>
              </w:rPr>
              <w:t>infos</w:t>
            </w:r>
            <w:r w:rsidRPr="00937918">
              <w:rPr>
                <w:rFonts w:ascii="Arial" w:hAnsi="Arial" w:cs="Arial"/>
                <w:sz w:val="16"/>
                <w:szCs w:val="16"/>
              </w:rPr>
              <w:t>-service-comessoh</w:t>
            </w:r>
            <w:r w:rsidRPr="00937918">
              <w:rPr>
                <w:rFonts w:ascii="Arial" w:hAnsi="Arial" w:cs="Arial"/>
                <w:sz w:val="16"/>
                <w:szCs w:val="16"/>
              </w:rPr>
              <w:t>@sacot.net) :</w:t>
            </w:r>
          </w:p>
          <w:p w14:paraId="44ACA409" w14:textId="77777777" w:rsidR="00937918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Nom du média</w:t>
            </w:r>
          </w:p>
          <w:p w14:paraId="6723EF2E" w14:textId="2E1DC2EA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Type de couverture demandée (journaliste, photographe, vidéaste, blogueur)</w:t>
            </w:r>
          </w:p>
          <w:p w14:paraId="36F6A9A1" w14:textId="77777777" w:rsidR="00937918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Coordonnées du journaliste (nom, email, téléphone)</w:t>
            </w:r>
          </w:p>
          <w:p w14:paraId="345F320F" w14:textId="451D292A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Lien vers des couvertures médiatiques précédentes (si applicable)</w:t>
            </w:r>
          </w:p>
          <w:p w14:paraId="43102FE2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3FE24C" w14:textId="3F3C7D9B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Date limite d’accréditation : 1er septembre 2025</w:t>
            </w:r>
          </w:p>
          <w:p w14:paraId="71D93787" w14:textId="370E6E81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Contact Presse</w:t>
            </w:r>
          </w:p>
          <w:p w14:paraId="35341F8B" w14:textId="77777777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895277" w14:textId="6944F18C" w:rsidR="00AD1459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Pour toute question ou information complémentaire, veuillez nous contacter à :</w:t>
            </w:r>
          </w:p>
          <w:p w14:paraId="212C108A" w14:textId="79F17859" w:rsidR="00FC6625" w:rsidRPr="00937918" w:rsidRDefault="00AD1459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 xml:space="preserve">Téléphone : </w:t>
            </w:r>
            <w:r w:rsidR="00937918" w:rsidRPr="00937918">
              <w:rPr>
                <w:rFonts w:ascii="Arial" w:hAnsi="Arial" w:cs="Arial"/>
                <w:sz w:val="16"/>
                <w:szCs w:val="16"/>
              </w:rPr>
              <w:t xml:space="preserve">01 03 48 07 44 </w:t>
            </w:r>
            <w:r w:rsidRPr="00937918">
              <w:rPr>
                <w:rFonts w:ascii="Arial" w:hAnsi="Arial" w:cs="Arial"/>
                <w:sz w:val="16"/>
                <w:szCs w:val="16"/>
              </w:rPr>
              <w:t>\</w:t>
            </w:r>
            <w:r w:rsidR="00937918" w:rsidRPr="00937918">
              <w:rPr>
                <w:rFonts w:ascii="Arial" w:hAnsi="Arial" w:cs="Arial"/>
                <w:sz w:val="16"/>
                <w:szCs w:val="16"/>
              </w:rPr>
              <w:t xml:space="preserve"> 07 49 21 27 58</w:t>
            </w:r>
          </w:p>
          <w:p w14:paraId="3283447E" w14:textId="77777777" w:rsidR="00FC6625" w:rsidRPr="00937918" w:rsidRDefault="00FC6625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E75EC0" w14:textId="7401ED82" w:rsidR="00FC6625" w:rsidRPr="00937918" w:rsidRDefault="00937918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7918">
              <w:rPr>
                <w:rFonts w:ascii="Arial" w:hAnsi="Arial" w:cs="Arial"/>
                <w:sz w:val="16"/>
                <w:szCs w:val="16"/>
              </w:rPr>
              <w:t>SERCOM CO-SACOT</w:t>
            </w:r>
          </w:p>
          <w:p w14:paraId="772AE8CD" w14:textId="77777777" w:rsidR="00FC6625" w:rsidRPr="00937918" w:rsidRDefault="00FC6625" w:rsidP="00F432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625" w:rsidRPr="00937918" w14:paraId="521DF53F" w14:textId="77777777" w:rsidTr="0063153B">
        <w:trPr>
          <w:trHeight w:val="10332"/>
        </w:trPr>
        <w:tc>
          <w:tcPr>
            <w:tcW w:w="2520" w:type="dxa"/>
            <w:vMerge/>
          </w:tcPr>
          <w:p w14:paraId="4E3C73FD" w14:textId="77777777" w:rsidR="00FC6625" w:rsidRPr="00937918" w:rsidRDefault="00FC6625" w:rsidP="00EA62A2">
            <w:pPr>
              <w:pStyle w:val="Titr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003A989D" w14:textId="77777777" w:rsidR="00FC6625" w:rsidRPr="00937918" w:rsidRDefault="00FC6625" w:rsidP="00EA62A2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62FD817F" w14:textId="77777777" w:rsidR="00FC6625" w:rsidRPr="00937918" w:rsidRDefault="00FC6625" w:rsidP="009C24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vMerge/>
          </w:tcPr>
          <w:p w14:paraId="325DC366" w14:textId="77777777" w:rsidR="00FC6625" w:rsidRPr="00937918" w:rsidRDefault="00FC6625" w:rsidP="00EA62A2">
            <w:pPr>
              <w:pStyle w:val="Titre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565FE1" w14:textId="77777777" w:rsidR="00180710" w:rsidRPr="00937918" w:rsidRDefault="00180710" w:rsidP="00FB0432">
      <w:pPr>
        <w:rPr>
          <w:rFonts w:ascii="Arial" w:hAnsi="Arial" w:cs="Arial"/>
          <w:sz w:val="16"/>
          <w:szCs w:val="16"/>
        </w:rPr>
      </w:pPr>
    </w:p>
    <w:sectPr w:rsidR="00180710" w:rsidRPr="00937918" w:rsidSect="000964E6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8036" w14:textId="77777777" w:rsidR="007331E0" w:rsidRDefault="007331E0" w:rsidP="003D42E9">
      <w:r>
        <w:separator/>
      </w:r>
    </w:p>
  </w:endnote>
  <w:endnote w:type="continuationSeparator" w:id="0">
    <w:p w14:paraId="600907C4" w14:textId="77777777" w:rsidR="007331E0" w:rsidRDefault="007331E0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FDF3" w14:textId="77777777" w:rsidR="007331E0" w:rsidRDefault="007331E0" w:rsidP="003D42E9">
      <w:r>
        <w:separator/>
      </w:r>
    </w:p>
  </w:footnote>
  <w:footnote w:type="continuationSeparator" w:id="0">
    <w:p w14:paraId="3C45B1D9" w14:textId="77777777" w:rsidR="007331E0" w:rsidRDefault="007331E0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59"/>
    <w:rsid w:val="000761F2"/>
    <w:rsid w:val="000964E6"/>
    <w:rsid w:val="000D60A5"/>
    <w:rsid w:val="000E055C"/>
    <w:rsid w:val="0017170E"/>
    <w:rsid w:val="00180710"/>
    <w:rsid w:val="001A07E0"/>
    <w:rsid w:val="001D7755"/>
    <w:rsid w:val="0030456C"/>
    <w:rsid w:val="00315265"/>
    <w:rsid w:val="00322C94"/>
    <w:rsid w:val="0039032E"/>
    <w:rsid w:val="003D42E9"/>
    <w:rsid w:val="003E4645"/>
    <w:rsid w:val="003F4542"/>
    <w:rsid w:val="00413FAB"/>
    <w:rsid w:val="004167D1"/>
    <w:rsid w:val="00430E0C"/>
    <w:rsid w:val="004823C2"/>
    <w:rsid w:val="00483E87"/>
    <w:rsid w:val="004940BD"/>
    <w:rsid w:val="004A6BB1"/>
    <w:rsid w:val="00523B0B"/>
    <w:rsid w:val="00526631"/>
    <w:rsid w:val="00531E08"/>
    <w:rsid w:val="005578C3"/>
    <w:rsid w:val="005B65A2"/>
    <w:rsid w:val="0063153B"/>
    <w:rsid w:val="00631E10"/>
    <w:rsid w:val="00671B73"/>
    <w:rsid w:val="00713365"/>
    <w:rsid w:val="00724932"/>
    <w:rsid w:val="007331E0"/>
    <w:rsid w:val="007521B1"/>
    <w:rsid w:val="007B67D3"/>
    <w:rsid w:val="008038BB"/>
    <w:rsid w:val="008543EA"/>
    <w:rsid w:val="00854858"/>
    <w:rsid w:val="00865306"/>
    <w:rsid w:val="008F52BA"/>
    <w:rsid w:val="009048D2"/>
    <w:rsid w:val="00910190"/>
    <w:rsid w:val="00937918"/>
    <w:rsid w:val="00960AE6"/>
    <w:rsid w:val="009C2411"/>
    <w:rsid w:val="00A457B0"/>
    <w:rsid w:val="00A6401B"/>
    <w:rsid w:val="00AB5A73"/>
    <w:rsid w:val="00AD1459"/>
    <w:rsid w:val="00AF2F9F"/>
    <w:rsid w:val="00B067CD"/>
    <w:rsid w:val="00B70A77"/>
    <w:rsid w:val="00B758ED"/>
    <w:rsid w:val="00C832BD"/>
    <w:rsid w:val="00C96045"/>
    <w:rsid w:val="00CB3F60"/>
    <w:rsid w:val="00D53461"/>
    <w:rsid w:val="00D7168E"/>
    <w:rsid w:val="00E0696E"/>
    <w:rsid w:val="00E520A3"/>
    <w:rsid w:val="00EA62A2"/>
    <w:rsid w:val="00EB6FE0"/>
    <w:rsid w:val="00EC5D87"/>
    <w:rsid w:val="00EE4AD0"/>
    <w:rsid w:val="00F43217"/>
    <w:rsid w:val="00F85A56"/>
    <w:rsid w:val="00F96D85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70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Titre2">
    <w:name w:val="heading 2"/>
    <w:basedOn w:val="Normal"/>
    <w:link w:val="Titre2C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Titre3">
    <w:name w:val="heading 3"/>
    <w:basedOn w:val="Normal"/>
    <w:link w:val="Titre3C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re">
    <w:name w:val="Title"/>
    <w:basedOn w:val="Normal"/>
    <w:link w:val="TitreC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Textedelespacerserv">
    <w:name w:val="Placeholder Text"/>
    <w:basedOn w:val="Policepardfaut"/>
    <w:uiPriority w:val="99"/>
    <w:semiHidden/>
    <w:rsid w:val="00526631"/>
    <w:rPr>
      <w:color w:val="808080"/>
    </w:rPr>
  </w:style>
  <w:style w:type="table" w:styleId="Grilledutableau">
    <w:name w:val="Table Grid"/>
    <w:basedOn w:val="Tableau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Rfrencelgre">
    <w:name w:val="Subtle Reference"/>
    <w:basedOn w:val="Policepardfau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Paragraphedeliste">
    <w:name w:val="List Paragraph"/>
    <w:basedOn w:val="Normal"/>
    <w:uiPriority w:val="34"/>
    <w:semiHidden/>
    <w:rsid w:val="00EB6FE0"/>
    <w:pPr>
      <w:ind w:left="360"/>
      <w:contextualSpacing/>
    </w:pPr>
  </w:style>
  <w:style w:type="table" w:customStyle="1" w:styleId="Aucunremplissage">
    <w:name w:val="Aucun remplissage"/>
    <w:basedOn w:val="Tableau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Grilledetableauclaire">
    <w:name w:val="Grid Table Light"/>
    <w:basedOn w:val="Tableau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 1"/>
    <w:basedOn w:val="Tableau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ous-titre">
    <w:name w:val="Subtitle"/>
    <w:basedOn w:val="Normal"/>
    <w:next w:val="Normal"/>
    <w:link w:val="Sous-titreC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3153B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fr-FR%7b4DD670AF-7469-44E8-A333-21FFCF94847D%7d\%7b5F195607-E4D6-4BB4-91A0-A1BDB9BE1080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{5F195607-E4D6-4BB4-91A0-A1BDB9BE1080}tf16392877_win32</Template>
  <TotalTime>0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2025-07-30T23:36:00Z</dcterms:created>
  <dcterms:modified xsi:type="dcterms:W3CDTF">2025-07-31T00:01:00Z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